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3ECD" w:rsidRPr="00003ECD" w:rsidRDefault="00003ECD" w:rsidP="00003ECD">
      <w:pPr>
        <w:spacing w:after="0"/>
        <w:ind w:right="567" w:firstLine="567"/>
        <w:rPr>
          <w:rFonts w:ascii="Arial" w:hAnsi="Arial" w:cs="Arial"/>
          <w:b/>
          <w:sz w:val="20"/>
          <w:szCs w:val="26"/>
        </w:rPr>
      </w:pPr>
    </w:p>
    <w:p w:rsidR="008E5E55" w:rsidRPr="00003ECD" w:rsidRDefault="005E726E" w:rsidP="005E726E">
      <w:pPr>
        <w:ind w:right="567" w:firstLine="567"/>
        <w:rPr>
          <w:rFonts w:ascii="Arial" w:hAnsi="Arial" w:cs="Arial"/>
          <w:b/>
        </w:rPr>
      </w:pPr>
      <w:r w:rsidRPr="00003ECD">
        <w:rPr>
          <w:rFonts w:ascii="Arial" w:hAnsi="Arial" w:cs="Arial"/>
          <w:b/>
        </w:rPr>
        <w:t xml:space="preserve">JEFF MOORE </w:t>
      </w:r>
      <w:r w:rsidR="008E5E55" w:rsidRPr="00003ECD">
        <w:rPr>
          <w:rFonts w:ascii="Arial" w:hAnsi="Arial" w:cs="Arial"/>
          <w:b/>
        </w:rPr>
        <w:t>Case History</w:t>
      </w:r>
    </w:p>
    <w:p w:rsidR="008E5E55" w:rsidRPr="00003ECD" w:rsidRDefault="008E5E55" w:rsidP="005E726E">
      <w:pPr>
        <w:pStyle w:val="ListParagraph"/>
        <w:numPr>
          <w:ilvl w:val="0"/>
          <w:numId w:val="5"/>
        </w:numPr>
        <w:autoSpaceDE w:val="0"/>
        <w:autoSpaceDN w:val="0"/>
        <w:adjustRightInd w:val="0"/>
        <w:spacing w:after="0"/>
        <w:ind w:right="567"/>
        <w:rPr>
          <w:rFonts w:cs="Arial"/>
          <w:sz w:val="20"/>
          <w:szCs w:val="20"/>
          <w:lang w:eastAsia="en-CA"/>
        </w:rPr>
      </w:pPr>
      <w:r w:rsidRPr="00003ECD">
        <w:rPr>
          <w:rFonts w:cs="Arial"/>
          <w:sz w:val="20"/>
          <w:szCs w:val="20"/>
          <w:lang w:eastAsia="en-CA"/>
        </w:rPr>
        <w:t>Jeffrey Moore has dyslexia, a reading disability. There are interventions available to support a person with dyslexia.</w:t>
      </w:r>
    </w:p>
    <w:p w:rsidR="00003ECD" w:rsidRPr="00003ECD" w:rsidRDefault="00003ECD" w:rsidP="00003ECD">
      <w:pPr>
        <w:pStyle w:val="ListParagraph"/>
        <w:autoSpaceDE w:val="0"/>
        <w:autoSpaceDN w:val="0"/>
        <w:adjustRightInd w:val="0"/>
        <w:spacing w:after="0"/>
        <w:ind w:left="1287" w:right="567"/>
        <w:rPr>
          <w:rFonts w:cs="Arial"/>
          <w:sz w:val="20"/>
          <w:szCs w:val="20"/>
          <w:lang w:eastAsia="en-CA"/>
        </w:rPr>
      </w:pPr>
    </w:p>
    <w:p w:rsidR="00003ECD" w:rsidRPr="00003ECD" w:rsidRDefault="008E5E55" w:rsidP="00003ECD">
      <w:pPr>
        <w:pStyle w:val="ListParagraph"/>
        <w:numPr>
          <w:ilvl w:val="0"/>
          <w:numId w:val="5"/>
        </w:numPr>
        <w:autoSpaceDE w:val="0"/>
        <w:autoSpaceDN w:val="0"/>
        <w:adjustRightInd w:val="0"/>
        <w:spacing w:after="0"/>
        <w:ind w:right="567"/>
        <w:rPr>
          <w:rFonts w:cs="Arial"/>
          <w:sz w:val="20"/>
          <w:szCs w:val="20"/>
          <w:lang w:eastAsia="en-CA"/>
        </w:rPr>
      </w:pPr>
      <w:r w:rsidRPr="00003ECD">
        <w:rPr>
          <w:rFonts w:cs="Arial"/>
          <w:sz w:val="20"/>
          <w:szCs w:val="20"/>
          <w:lang w:eastAsia="en-CA"/>
        </w:rPr>
        <w:t>Jeffrey received in</w:t>
      </w:r>
      <w:r w:rsidRPr="00003ECD">
        <w:rPr>
          <w:rFonts w:ascii="Cambria Math" w:hAnsi="Cambria Math" w:cs="Arial"/>
          <w:sz w:val="20"/>
          <w:szCs w:val="20"/>
          <w:lang w:eastAsia="en-CA"/>
        </w:rPr>
        <w:t>‐</w:t>
      </w:r>
      <w:r w:rsidRPr="00003ECD">
        <w:rPr>
          <w:rFonts w:cs="Arial"/>
          <w:sz w:val="20"/>
          <w:szCs w:val="20"/>
          <w:lang w:eastAsia="en-CA"/>
        </w:rPr>
        <w:t>school support for his dyslexia, but it was not sufficient for him to be successful. Officials within the North Vancouver School Board recommended that Jeffrey would be better served by attending the District’s Diagnostic Centre. However, before Jeffrey could receive those services, the Centre was closed because of budget cuts.</w:t>
      </w:r>
    </w:p>
    <w:p w:rsidR="00003ECD" w:rsidRPr="00003ECD" w:rsidRDefault="00003ECD" w:rsidP="00003ECD">
      <w:pPr>
        <w:autoSpaceDE w:val="0"/>
        <w:autoSpaceDN w:val="0"/>
        <w:adjustRightInd w:val="0"/>
        <w:spacing w:after="0"/>
        <w:ind w:right="567"/>
        <w:rPr>
          <w:rFonts w:ascii="Arial" w:hAnsi="Arial" w:cs="Arial"/>
          <w:sz w:val="20"/>
          <w:szCs w:val="20"/>
          <w:lang w:eastAsia="en-CA"/>
        </w:rPr>
      </w:pPr>
    </w:p>
    <w:p w:rsidR="00003ECD" w:rsidRPr="00003ECD" w:rsidRDefault="008E5E55" w:rsidP="00003ECD">
      <w:pPr>
        <w:pStyle w:val="ListParagraph"/>
        <w:numPr>
          <w:ilvl w:val="0"/>
          <w:numId w:val="5"/>
        </w:numPr>
        <w:autoSpaceDE w:val="0"/>
        <w:autoSpaceDN w:val="0"/>
        <w:adjustRightInd w:val="0"/>
        <w:spacing w:after="0"/>
        <w:ind w:right="567"/>
        <w:rPr>
          <w:rFonts w:cs="Arial"/>
          <w:sz w:val="20"/>
          <w:szCs w:val="20"/>
          <w:lang w:eastAsia="en-CA"/>
        </w:rPr>
      </w:pPr>
      <w:r w:rsidRPr="00003ECD">
        <w:rPr>
          <w:rFonts w:cs="Arial"/>
          <w:sz w:val="20"/>
          <w:szCs w:val="20"/>
          <w:lang w:eastAsia="en-CA"/>
        </w:rPr>
        <w:t>The family remortgaged their home to put Jeff into a private school catering to learning disabilities.</w:t>
      </w:r>
    </w:p>
    <w:p w:rsidR="00003ECD" w:rsidRPr="00003ECD" w:rsidRDefault="00003ECD" w:rsidP="00003ECD">
      <w:pPr>
        <w:autoSpaceDE w:val="0"/>
        <w:autoSpaceDN w:val="0"/>
        <w:adjustRightInd w:val="0"/>
        <w:spacing w:after="0"/>
        <w:ind w:right="567"/>
        <w:rPr>
          <w:rFonts w:ascii="Arial" w:hAnsi="Arial" w:cs="Arial"/>
          <w:sz w:val="20"/>
          <w:szCs w:val="20"/>
          <w:lang w:eastAsia="en-CA"/>
        </w:rPr>
      </w:pPr>
    </w:p>
    <w:p w:rsidR="008E5E55" w:rsidRPr="00003ECD" w:rsidRDefault="008E5E55" w:rsidP="005E726E">
      <w:pPr>
        <w:pStyle w:val="ListParagraph"/>
        <w:numPr>
          <w:ilvl w:val="0"/>
          <w:numId w:val="5"/>
        </w:numPr>
        <w:autoSpaceDE w:val="0"/>
        <w:autoSpaceDN w:val="0"/>
        <w:adjustRightInd w:val="0"/>
        <w:spacing w:after="0"/>
        <w:ind w:right="567"/>
        <w:rPr>
          <w:rFonts w:cs="Arial"/>
          <w:sz w:val="20"/>
          <w:szCs w:val="20"/>
          <w:lang w:eastAsia="en-CA"/>
        </w:rPr>
      </w:pPr>
      <w:r w:rsidRPr="00003ECD">
        <w:rPr>
          <w:rFonts w:cs="Arial"/>
          <w:sz w:val="20"/>
          <w:szCs w:val="20"/>
          <w:lang w:eastAsia="en-CA"/>
        </w:rPr>
        <w:t>The Moore family initially complained to the British Columbia Human Rights Tribunal that their son, Jeffrey, had suffered discrimination because of the closure and the corresponding outcome of being unable to receive the intensive supports at the Diagnostic Centre. The Human Rights Tribunal agreed and ordered the District to pay for the costs that the family had incurred to place Jeffrey in a private school where he received the intensive supports he needed.</w:t>
      </w:r>
    </w:p>
    <w:p w:rsidR="00003ECD" w:rsidRPr="00003ECD" w:rsidRDefault="00003ECD" w:rsidP="00003ECD">
      <w:pPr>
        <w:autoSpaceDE w:val="0"/>
        <w:autoSpaceDN w:val="0"/>
        <w:adjustRightInd w:val="0"/>
        <w:spacing w:after="0"/>
        <w:ind w:right="567"/>
        <w:rPr>
          <w:rFonts w:ascii="Arial" w:hAnsi="Arial" w:cs="Arial"/>
          <w:sz w:val="20"/>
          <w:szCs w:val="20"/>
          <w:lang w:eastAsia="en-CA"/>
        </w:rPr>
      </w:pPr>
    </w:p>
    <w:p w:rsidR="008E5E55" w:rsidRPr="00003ECD" w:rsidRDefault="001073B0" w:rsidP="005E726E">
      <w:pPr>
        <w:pStyle w:val="ListParagraph"/>
        <w:numPr>
          <w:ilvl w:val="0"/>
          <w:numId w:val="5"/>
        </w:numPr>
        <w:autoSpaceDE w:val="0"/>
        <w:autoSpaceDN w:val="0"/>
        <w:adjustRightInd w:val="0"/>
        <w:spacing w:after="0"/>
        <w:ind w:right="567"/>
        <w:rPr>
          <w:rFonts w:cs="Arial"/>
          <w:sz w:val="20"/>
          <w:szCs w:val="20"/>
          <w:lang w:eastAsia="en-CA"/>
        </w:rPr>
      </w:pPr>
      <w:r w:rsidRPr="00003ECD">
        <w:rPr>
          <w:rFonts w:cs="Arial"/>
          <w:sz w:val="20"/>
          <w:szCs w:val="20"/>
          <w:lang w:eastAsia="en-CA"/>
        </w:rPr>
        <w:t>The Tribunal judg</w:t>
      </w:r>
      <w:r w:rsidR="008E5E55" w:rsidRPr="00003ECD">
        <w:rPr>
          <w:rFonts w:cs="Arial"/>
          <w:sz w:val="20"/>
          <w:szCs w:val="20"/>
          <w:lang w:eastAsia="en-CA"/>
        </w:rPr>
        <w:t>ment was appealed. The BC Supreme Court determined that the Human Rights Tribunal had erred by comparing Jeffrey to the general school population, indicating he should have been compared to other students with special needs. They concluded</w:t>
      </w:r>
      <w:r w:rsidR="00FF075F" w:rsidRPr="00003ECD">
        <w:rPr>
          <w:rFonts w:cs="Arial"/>
          <w:sz w:val="20"/>
          <w:szCs w:val="20"/>
          <w:lang w:eastAsia="en-CA"/>
        </w:rPr>
        <w:t xml:space="preserve"> that</w:t>
      </w:r>
      <w:r w:rsidR="008E5E55" w:rsidRPr="00003ECD">
        <w:rPr>
          <w:rFonts w:cs="Arial"/>
          <w:sz w:val="20"/>
          <w:szCs w:val="20"/>
          <w:lang w:eastAsia="en-CA"/>
        </w:rPr>
        <w:t xml:space="preserve"> there had been no discrimination. The Court of Appeal, in a </w:t>
      </w:r>
      <w:r w:rsidR="00FF075F" w:rsidRPr="00003ECD">
        <w:rPr>
          <w:rFonts w:cs="Arial"/>
          <w:sz w:val="20"/>
          <w:szCs w:val="20"/>
          <w:lang w:eastAsia="en-CA"/>
        </w:rPr>
        <w:t>split decision, upheld the judg</w:t>
      </w:r>
      <w:r w:rsidR="008E5E55" w:rsidRPr="00003ECD">
        <w:rPr>
          <w:rFonts w:cs="Arial"/>
          <w:sz w:val="20"/>
          <w:szCs w:val="20"/>
          <w:lang w:eastAsia="en-CA"/>
        </w:rPr>
        <w:t>ment of the Supreme Court of BC. The Moore family appealed to the Supreme Court of Canada.</w:t>
      </w:r>
    </w:p>
    <w:p w:rsidR="00003ECD" w:rsidRPr="00003ECD" w:rsidRDefault="00003ECD" w:rsidP="00003ECD">
      <w:pPr>
        <w:autoSpaceDE w:val="0"/>
        <w:autoSpaceDN w:val="0"/>
        <w:adjustRightInd w:val="0"/>
        <w:spacing w:after="0"/>
        <w:ind w:right="567"/>
        <w:rPr>
          <w:rFonts w:ascii="Arial" w:hAnsi="Arial" w:cs="Arial"/>
          <w:sz w:val="20"/>
          <w:szCs w:val="20"/>
          <w:lang w:eastAsia="en-CA"/>
        </w:rPr>
      </w:pPr>
    </w:p>
    <w:p w:rsidR="008E5E55" w:rsidRPr="00003ECD" w:rsidRDefault="008E5E55" w:rsidP="005E726E">
      <w:pPr>
        <w:pStyle w:val="ListParagraph"/>
        <w:numPr>
          <w:ilvl w:val="0"/>
          <w:numId w:val="5"/>
        </w:numPr>
        <w:autoSpaceDE w:val="0"/>
        <w:autoSpaceDN w:val="0"/>
        <w:adjustRightInd w:val="0"/>
        <w:spacing w:after="0"/>
        <w:ind w:right="567"/>
        <w:rPr>
          <w:rFonts w:cs="Arial"/>
          <w:sz w:val="20"/>
          <w:szCs w:val="20"/>
          <w:lang w:eastAsia="en-CA"/>
        </w:rPr>
      </w:pPr>
      <w:r w:rsidRPr="00003ECD">
        <w:rPr>
          <w:rFonts w:cs="Arial"/>
          <w:sz w:val="20"/>
          <w:szCs w:val="20"/>
          <w:lang w:eastAsia="en-CA"/>
        </w:rPr>
        <w:t>The Supreme Court of Canada determined that Jeffrey had been the subject of discrimination, and reinstated the decision of the Human Rights Tribunal. In the decision, the Supreme Court of Canada indicated the issue was not access to special needs education</w:t>
      </w:r>
      <w:r w:rsidR="00FF075F" w:rsidRPr="00003ECD">
        <w:rPr>
          <w:rFonts w:cs="Arial"/>
          <w:sz w:val="20"/>
          <w:szCs w:val="20"/>
          <w:lang w:eastAsia="en-CA"/>
        </w:rPr>
        <w:t>,</w:t>
      </w:r>
      <w:r w:rsidRPr="00003ECD">
        <w:rPr>
          <w:rFonts w:cs="Arial"/>
          <w:sz w:val="20"/>
          <w:szCs w:val="20"/>
          <w:lang w:eastAsia="en-CA"/>
        </w:rPr>
        <w:t xml:space="preserve"> but to education generally and that latter point formed the basis for discrimination.</w:t>
      </w:r>
    </w:p>
    <w:p w:rsidR="00003ECD" w:rsidRPr="00003ECD" w:rsidRDefault="00003ECD" w:rsidP="00003ECD">
      <w:pPr>
        <w:autoSpaceDE w:val="0"/>
        <w:autoSpaceDN w:val="0"/>
        <w:adjustRightInd w:val="0"/>
        <w:spacing w:after="0"/>
        <w:ind w:right="567"/>
        <w:rPr>
          <w:rFonts w:ascii="Arial" w:hAnsi="Arial" w:cs="Arial"/>
          <w:sz w:val="20"/>
          <w:szCs w:val="20"/>
          <w:lang w:eastAsia="en-CA"/>
        </w:rPr>
      </w:pPr>
    </w:p>
    <w:p w:rsidR="008E5E55" w:rsidRPr="00003ECD" w:rsidRDefault="008E5E55" w:rsidP="005E726E">
      <w:pPr>
        <w:pStyle w:val="ListParagraph"/>
        <w:numPr>
          <w:ilvl w:val="0"/>
          <w:numId w:val="5"/>
        </w:numPr>
        <w:autoSpaceDE w:val="0"/>
        <w:autoSpaceDN w:val="0"/>
        <w:adjustRightInd w:val="0"/>
        <w:spacing w:after="0"/>
        <w:ind w:right="567"/>
        <w:rPr>
          <w:rFonts w:cs="Arial"/>
          <w:sz w:val="20"/>
          <w:szCs w:val="20"/>
          <w:lang w:eastAsia="en-CA"/>
        </w:rPr>
      </w:pPr>
      <w:r w:rsidRPr="00003ECD">
        <w:rPr>
          <w:rFonts w:cs="Arial"/>
          <w:sz w:val="20"/>
          <w:szCs w:val="20"/>
          <w:lang w:eastAsia="en-CA"/>
        </w:rPr>
        <w:t>The Supreme Court did not find systematic discrimination against the government, citing that it was not a Royal Commission.</w:t>
      </w:r>
    </w:p>
    <w:p w:rsidR="00003ECD" w:rsidRPr="00003ECD" w:rsidRDefault="00003ECD" w:rsidP="00003ECD">
      <w:pPr>
        <w:autoSpaceDE w:val="0"/>
        <w:autoSpaceDN w:val="0"/>
        <w:adjustRightInd w:val="0"/>
        <w:spacing w:after="0"/>
        <w:ind w:right="567"/>
        <w:rPr>
          <w:rFonts w:ascii="Arial" w:hAnsi="Arial" w:cs="Arial"/>
          <w:sz w:val="20"/>
          <w:szCs w:val="20"/>
          <w:lang w:eastAsia="en-CA"/>
        </w:rPr>
      </w:pPr>
    </w:p>
    <w:p w:rsidR="00003ECD" w:rsidRPr="00003ECD" w:rsidRDefault="00003ECD" w:rsidP="00003ECD">
      <w:pPr>
        <w:pStyle w:val="ListParagraph"/>
        <w:numPr>
          <w:ilvl w:val="0"/>
          <w:numId w:val="5"/>
        </w:numPr>
        <w:autoSpaceDE w:val="0"/>
        <w:autoSpaceDN w:val="0"/>
        <w:adjustRightInd w:val="0"/>
        <w:spacing w:after="0"/>
        <w:ind w:right="567"/>
        <w:rPr>
          <w:rFonts w:cs="Arial"/>
          <w:sz w:val="20"/>
          <w:szCs w:val="20"/>
          <w:lang w:eastAsia="en-CA"/>
        </w:rPr>
      </w:pPr>
      <w:r w:rsidRPr="00003ECD">
        <w:rPr>
          <w:rFonts w:cs="Arial"/>
          <w:sz w:val="20"/>
          <w:szCs w:val="20"/>
        </w:rPr>
        <w:t xml:space="preserve">The Learning Disabilities Association of Canada (LDAC) participated in the Moore case as an intervener at every level from the Tribunal to the Supreme Court of Canada—a period of 12 years. </w:t>
      </w:r>
    </w:p>
    <w:p w:rsidR="00003ECD" w:rsidRPr="00003ECD" w:rsidRDefault="00003ECD" w:rsidP="00003ECD">
      <w:pPr>
        <w:autoSpaceDE w:val="0"/>
        <w:autoSpaceDN w:val="0"/>
        <w:adjustRightInd w:val="0"/>
        <w:spacing w:after="0"/>
        <w:ind w:right="567"/>
        <w:rPr>
          <w:rFonts w:ascii="Arial" w:hAnsi="Arial" w:cs="Arial"/>
          <w:sz w:val="20"/>
          <w:szCs w:val="20"/>
          <w:lang w:eastAsia="en-CA"/>
        </w:rPr>
      </w:pPr>
    </w:p>
    <w:p w:rsidR="008E5E55" w:rsidRPr="00003ECD" w:rsidRDefault="008E5E55" w:rsidP="00003ECD">
      <w:pPr>
        <w:pStyle w:val="ListParagraph"/>
        <w:numPr>
          <w:ilvl w:val="0"/>
          <w:numId w:val="5"/>
        </w:numPr>
        <w:autoSpaceDE w:val="0"/>
        <w:autoSpaceDN w:val="0"/>
        <w:adjustRightInd w:val="0"/>
        <w:spacing w:after="0"/>
        <w:ind w:right="567"/>
        <w:rPr>
          <w:rFonts w:cs="Arial"/>
          <w:sz w:val="20"/>
          <w:szCs w:val="20"/>
          <w:lang w:eastAsia="en-CA"/>
        </w:rPr>
      </w:pPr>
      <w:r w:rsidRPr="00003ECD">
        <w:rPr>
          <w:rFonts w:cs="Arial"/>
          <w:sz w:val="20"/>
          <w:szCs w:val="20"/>
          <w:lang w:eastAsia="en-CA"/>
        </w:rPr>
        <w:t>The original decision of the British Columbia Human Rights Tribunal was made in December 2005.</w:t>
      </w:r>
    </w:p>
    <w:p w:rsidR="00003ECD" w:rsidRPr="00003ECD" w:rsidRDefault="00003ECD" w:rsidP="00003ECD">
      <w:pPr>
        <w:autoSpaceDE w:val="0"/>
        <w:autoSpaceDN w:val="0"/>
        <w:adjustRightInd w:val="0"/>
        <w:spacing w:after="0"/>
        <w:ind w:right="567"/>
        <w:rPr>
          <w:rFonts w:ascii="Arial" w:hAnsi="Arial" w:cs="Arial"/>
          <w:sz w:val="20"/>
          <w:szCs w:val="20"/>
          <w:lang w:eastAsia="en-CA"/>
        </w:rPr>
      </w:pPr>
    </w:p>
    <w:p w:rsidR="008E5E55" w:rsidRPr="00003ECD" w:rsidRDefault="008E5E55" w:rsidP="005E726E">
      <w:pPr>
        <w:pStyle w:val="ListParagraph"/>
        <w:numPr>
          <w:ilvl w:val="0"/>
          <w:numId w:val="5"/>
        </w:numPr>
        <w:autoSpaceDE w:val="0"/>
        <w:autoSpaceDN w:val="0"/>
        <w:adjustRightInd w:val="0"/>
        <w:spacing w:after="0"/>
        <w:ind w:right="567"/>
        <w:rPr>
          <w:rFonts w:cs="Arial"/>
          <w:sz w:val="20"/>
          <w:szCs w:val="20"/>
          <w:lang w:eastAsia="en-CA"/>
        </w:rPr>
      </w:pPr>
      <w:r w:rsidRPr="00003ECD">
        <w:rPr>
          <w:rFonts w:cs="Arial"/>
          <w:sz w:val="20"/>
          <w:szCs w:val="20"/>
          <w:lang w:eastAsia="en-CA"/>
        </w:rPr>
        <w:t>The decision of the British Columbia Court of Appeal was made in 2010.</w:t>
      </w:r>
    </w:p>
    <w:p w:rsidR="00003ECD" w:rsidRPr="00003ECD" w:rsidRDefault="00003ECD" w:rsidP="00003ECD">
      <w:pPr>
        <w:autoSpaceDE w:val="0"/>
        <w:autoSpaceDN w:val="0"/>
        <w:adjustRightInd w:val="0"/>
        <w:spacing w:after="0"/>
        <w:ind w:left="927" w:right="567"/>
        <w:rPr>
          <w:rFonts w:ascii="Arial" w:hAnsi="Arial" w:cs="Arial"/>
          <w:sz w:val="20"/>
          <w:szCs w:val="20"/>
          <w:lang w:eastAsia="en-CA"/>
        </w:rPr>
      </w:pPr>
    </w:p>
    <w:p w:rsidR="008E5E55" w:rsidRPr="00003ECD" w:rsidRDefault="008E5E55" w:rsidP="005E726E">
      <w:pPr>
        <w:pStyle w:val="ListParagraph"/>
        <w:numPr>
          <w:ilvl w:val="0"/>
          <w:numId w:val="5"/>
        </w:numPr>
        <w:autoSpaceDE w:val="0"/>
        <w:autoSpaceDN w:val="0"/>
        <w:adjustRightInd w:val="0"/>
        <w:spacing w:after="0"/>
        <w:ind w:right="567"/>
        <w:rPr>
          <w:rFonts w:cs="Arial"/>
          <w:sz w:val="20"/>
          <w:szCs w:val="20"/>
          <w:lang w:eastAsia="en-CA"/>
        </w:rPr>
      </w:pPr>
      <w:r w:rsidRPr="00003ECD">
        <w:rPr>
          <w:rFonts w:cs="Arial"/>
          <w:sz w:val="20"/>
          <w:szCs w:val="20"/>
          <w:lang w:eastAsia="en-CA"/>
        </w:rPr>
        <w:t>Jeffrey Moore completed his secondary school at a private school for learning disabilities and went on to postsecondary education. He is now working, very successfully, as a plumber in British Columbia.</w:t>
      </w:r>
    </w:p>
    <w:p w:rsidR="008E5E55" w:rsidRPr="008E5E55" w:rsidRDefault="008E5E55" w:rsidP="005E726E">
      <w:pPr>
        <w:ind w:left="567" w:right="567"/>
        <w:rPr>
          <w:rFonts w:ascii="Arial" w:hAnsi="Arial" w:cs="Arial"/>
          <w:sz w:val="22"/>
          <w:szCs w:val="22"/>
        </w:rPr>
      </w:pPr>
    </w:p>
    <w:p w:rsidR="00547367" w:rsidRPr="00AF168C" w:rsidRDefault="005E726E" w:rsidP="005E726E">
      <w:pPr>
        <w:pStyle w:val="NormalWeb"/>
        <w:spacing w:before="2" w:after="2" w:line="276" w:lineRule="auto"/>
        <w:ind w:right="567"/>
        <w:rPr>
          <w:sz w:val="22"/>
        </w:rPr>
      </w:pPr>
      <w:r w:rsidRPr="00AF168C">
        <w:rPr>
          <w:sz w:val="22"/>
        </w:rPr>
        <w:t xml:space="preserve"> </w:t>
      </w:r>
    </w:p>
    <w:sectPr w:rsidR="00547367" w:rsidRPr="00AF168C" w:rsidSect="008E5E55">
      <w:headerReference w:type="default" r:id="rId7"/>
      <w:footerReference w:type="default" r:id="rId8"/>
      <w:headerReference w:type="first" r:id="rId9"/>
      <w:footerReference w:type="first" r:id="rId10"/>
      <w:pgSz w:w="12240" w:h="15840"/>
      <w:pgMar w:top="1440" w:right="474" w:bottom="1440" w:left="426" w:header="170" w:footer="113"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FFD" w:rsidRDefault="00F15FFD">
      <w:pPr>
        <w:spacing w:after="0"/>
      </w:pPr>
      <w:r>
        <w:separator/>
      </w:r>
    </w:p>
  </w:endnote>
  <w:endnote w:type="continuationSeparator" w:id="0">
    <w:p w:rsidR="00F15FFD" w:rsidRDefault="00F15FF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imes">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FFD" w:rsidRDefault="00F15FFD" w:rsidP="00547367">
    <w:pPr>
      <w:pStyle w:val="Footer"/>
      <w:tabs>
        <w:tab w:val="clear" w:pos="4320"/>
        <w:tab w:val="clear" w:pos="8640"/>
        <w:tab w:val="left" w:pos="3910"/>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FFD" w:rsidRPr="00D631BF" w:rsidRDefault="00F15FFD" w:rsidP="0033131C">
    <w:pPr>
      <w:pBdr>
        <w:top w:val="single" w:sz="4" w:space="1" w:color="auto"/>
      </w:pBdr>
      <w:spacing w:after="0"/>
      <w:jc w:val="center"/>
      <w:rPr>
        <w:rFonts w:ascii="Arial" w:hAnsi="Arial" w:cs="Arial"/>
        <w:b/>
        <w:color w:val="31849B"/>
        <w:sz w:val="18"/>
        <w:szCs w:val="18"/>
      </w:rPr>
    </w:pPr>
    <w:r w:rsidRPr="00D631BF">
      <w:rPr>
        <w:rFonts w:ascii="Arial" w:hAnsi="Arial" w:cs="Arial"/>
        <w:b/>
        <w:color w:val="31849B"/>
        <w:sz w:val="18"/>
        <w:szCs w:val="18"/>
      </w:rPr>
      <w:t>Learning Disabilities Association of Canada,</w:t>
    </w:r>
  </w:p>
  <w:p w:rsidR="00F15FFD" w:rsidRPr="00D631BF" w:rsidRDefault="00972B00" w:rsidP="0033131C">
    <w:pPr>
      <w:spacing w:after="0"/>
      <w:jc w:val="center"/>
      <w:rPr>
        <w:rFonts w:ascii="Arial" w:hAnsi="Arial" w:cs="Arial"/>
        <w:b/>
        <w:color w:val="31849B"/>
        <w:sz w:val="18"/>
        <w:szCs w:val="18"/>
        <w:lang w:val="en-CA"/>
      </w:rPr>
    </w:pPr>
    <w:r w:rsidRPr="00D631BF">
      <w:rPr>
        <w:rFonts w:ascii="Arial" w:hAnsi="Arial" w:cs="Arial"/>
        <w:b/>
        <w:color w:val="31849B"/>
        <w:sz w:val="18"/>
        <w:szCs w:val="18"/>
        <w:lang w:val="en-CA"/>
      </w:rPr>
      <w:t>20 - 2420 Bank Street, OTTAWA, ON, CANADA, K1V 8S1</w:t>
    </w:r>
    <w:r w:rsidR="00F15FFD" w:rsidRPr="00D631BF">
      <w:rPr>
        <w:rFonts w:ascii="Arial" w:hAnsi="Arial" w:cs="Arial"/>
        <w:b/>
        <w:color w:val="31849B"/>
        <w:sz w:val="18"/>
        <w:szCs w:val="18"/>
        <w:lang w:val="en-CA"/>
      </w:rPr>
      <w:t xml:space="preserve">  </w:t>
    </w:r>
  </w:p>
  <w:p w:rsidR="00F15FFD" w:rsidRPr="00D631BF" w:rsidRDefault="00F15FFD" w:rsidP="0033131C">
    <w:pPr>
      <w:spacing w:after="0"/>
      <w:jc w:val="center"/>
      <w:rPr>
        <w:rFonts w:ascii="Arial" w:hAnsi="Arial" w:cs="Arial"/>
        <w:color w:val="31849B"/>
        <w:sz w:val="18"/>
        <w:szCs w:val="18"/>
      </w:rPr>
    </w:pPr>
    <w:r w:rsidRPr="00D631BF">
      <w:rPr>
        <w:rFonts w:ascii="Arial" w:hAnsi="Arial" w:cs="Arial"/>
        <w:b/>
        <w:color w:val="31849B"/>
        <w:sz w:val="18"/>
        <w:szCs w:val="18"/>
      </w:rPr>
      <w:t>613-238-5721</w:t>
    </w:r>
    <w:r w:rsidRPr="00D631BF">
      <w:rPr>
        <w:rFonts w:ascii="Arial" w:hAnsi="Arial" w:cs="Arial"/>
        <w:color w:val="31849B"/>
        <w:sz w:val="18"/>
        <w:szCs w:val="18"/>
      </w:rPr>
      <w:t xml:space="preserve"> </w:t>
    </w:r>
    <w:r w:rsidRPr="00D631BF">
      <w:rPr>
        <w:rFonts w:ascii="Arial" w:hAnsi="Arial" w:cs="Arial"/>
        <w:color w:val="31849B"/>
        <w:sz w:val="18"/>
        <w:szCs w:val="18"/>
      </w:rPr>
      <w:tab/>
    </w:r>
    <w:hyperlink r:id="rId1" w:history="1">
      <w:r w:rsidRPr="00D631BF">
        <w:rPr>
          <w:rStyle w:val="Hyperlink"/>
          <w:rFonts w:ascii="Arial" w:hAnsi="Arial" w:cs="Arial"/>
          <w:sz w:val="18"/>
          <w:szCs w:val="18"/>
        </w:rPr>
        <w:t>www.ldac-acta.ca</w:t>
      </w:r>
    </w:hyperlink>
  </w:p>
  <w:p w:rsidR="00F15FFD" w:rsidRDefault="00F15F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FFD" w:rsidRDefault="00F15FFD">
      <w:pPr>
        <w:spacing w:after="0"/>
      </w:pPr>
      <w:r>
        <w:separator/>
      </w:r>
    </w:p>
  </w:footnote>
  <w:footnote w:type="continuationSeparator" w:id="0">
    <w:p w:rsidR="00F15FFD" w:rsidRDefault="00F15FFD">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FFD" w:rsidRDefault="00F15FFD" w:rsidP="00547367">
    <w:pPr>
      <w:pStyle w:val="Header"/>
      <w:tabs>
        <w:tab w:val="clear" w:pos="8640"/>
        <w:tab w:val="right" w:pos="9639"/>
      </w:tabs>
      <w:spacing w:before="240"/>
    </w:pPr>
    <w:r>
      <w:rPr>
        <w:noProof/>
      </w:rPr>
      <w:drawing>
        <wp:inline distT="0" distB="0" distL="0" distR="0">
          <wp:extent cx="7203440" cy="284480"/>
          <wp:effectExtent l="25400" t="0" r="10160"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a:stretch>
                    <a:fillRect/>
                  </a:stretch>
                </pic:blipFill>
                <pic:spPr bwMode="auto">
                  <a:xfrm>
                    <a:off x="0" y="0"/>
                    <a:ext cx="7203440" cy="28448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FFD" w:rsidRDefault="00F15FFD">
    <w:pPr>
      <w:pStyle w:val="Header"/>
    </w:pPr>
    <w:r>
      <w:rPr>
        <w:noProof/>
      </w:rPr>
      <w:drawing>
        <wp:inline distT="0" distB="0" distL="0" distR="0">
          <wp:extent cx="7193280" cy="1524000"/>
          <wp:effectExtent l="2540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7193280" cy="15240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342153"/>
    <w:multiLevelType w:val="hybridMultilevel"/>
    <w:tmpl w:val="6E228B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16A0D02"/>
    <w:multiLevelType w:val="multilevel"/>
    <w:tmpl w:val="6D18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BC03EAD"/>
    <w:multiLevelType w:val="hybridMultilevel"/>
    <w:tmpl w:val="4C50EC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9552D84"/>
    <w:multiLevelType w:val="multilevel"/>
    <w:tmpl w:val="C9765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285A31"/>
    <w:multiLevelType w:val="hybridMultilevel"/>
    <w:tmpl w:val="C2AAA02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efaultTabStop w:val="720"/>
  <w:drawingGridHorizontalSpacing w:val="120"/>
  <w:drawingGridVerticalSpacing w:val="360"/>
  <w:displayHorizontalDrawingGridEvery w:val="0"/>
  <w:displayVerticalDrawingGridEvery w:val="0"/>
  <w:characterSpacingControl w:val="doNotCompress"/>
  <w:savePreviewPicture/>
  <w:hdrShapeDefaults>
    <o:shapedefaults v:ext="edit" spidmax="11265"/>
  </w:hdrShapeDefaults>
  <w:footnotePr>
    <w:footnote w:id="-1"/>
    <w:footnote w:id="0"/>
  </w:footnotePr>
  <w:endnotePr>
    <w:endnote w:id="-1"/>
    <w:endnote w:id="0"/>
  </w:endnotePr>
  <w:compat/>
  <w:rsids>
    <w:rsidRoot w:val="00AF168C"/>
    <w:rsid w:val="00002D7B"/>
    <w:rsid w:val="00003ECD"/>
    <w:rsid w:val="00023406"/>
    <w:rsid w:val="001073B0"/>
    <w:rsid w:val="001159AA"/>
    <w:rsid w:val="00207449"/>
    <w:rsid w:val="002A4F6D"/>
    <w:rsid w:val="00325FDE"/>
    <w:rsid w:val="0033131C"/>
    <w:rsid w:val="00452905"/>
    <w:rsid w:val="004E20AD"/>
    <w:rsid w:val="00547367"/>
    <w:rsid w:val="005E726E"/>
    <w:rsid w:val="00616AFB"/>
    <w:rsid w:val="00656A83"/>
    <w:rsid w:val="00784CE7"/>
    <w:rsid w:val="007E137E"/>
    <w:rsid w:val="00810DE6"/>
    <w:rsid w:val="008E5E55"/>
    <w:rsid w:val="008F7FB6"/>
    <w:rsid w:val="00972B00"/>
    <w:rsid w:val="00980410"/>
    <w:rsid w:val="00A24500"/>
    <w:rsid w:val="00A444F7"/>
    <w:rsid w:val="00A50E17"/>
    <w:rsid w:val="00AE3B57"/>
    <w:rsid w:val="00AF168C"/>
    <w:rsid w:val="00B020D0"/>
    <w:rsid w:val="00B3498A"/>
    <w:rsid w:val="00B67F02"/>
    <w:rsid w:val="00D631BF"/>
    <w:rsid w:val="00E21546"/>
    <w:rsid w:val="00E221F7"/>
    <w:rsid w:val="00E92197"/>
    <w:rsid w:val="00F15FFD"/>
    <w:rsid w:val="00F73DAE"/>
    <w:rsid w:val="00FE699A"/>
    <w:rsid w:val="00FF075F"/>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34"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28C"/>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F168C"/>
    <w:pPr>
      <w:tabs>
        <w:tab w:val="center" w:pos="4320"/>
        <w:tab w:val="right" w:pos="8640"/>
      </w:tabs>
      <w:spacing w:after="0"/>
    </w:pPr>
  </w:style>
  <w:style w:type="character" w:customStyle="1" w:styleId="HeaderChar">
    <w:name w:val="Header Char"/>
    <w:basedOn w:val="DefaultParagraphFont"/>
    <w:link w:val="Header"/>
    <w:uiPriority w:val="99"/>
    <w:semiHidden/>
    <w:rsid w:val="00AF168C"/>
  </w:style>
  <w:style w:type="paragraph" w:styleId="Footer">
    <w:name w:val="footer"/>
    <w:basedOn w:val="Normal"/>
    <w:link w:val="FooterChar"/>
    <w:uiPriority w:val="99"/>
    <w:semiHidden/>
    <w:unhideWhenUsed/>
    <w:rsid w:val="00AF168C"/>
    <w:pPr>
      <w:tabs>
        <w:tab w:val="center" w:pos="4320"/>
        <w:tab w:val="right" w:pos="8640"/>
      </w:tabs>
      <w:spacing w:after="0"/>
    </w:pPr>
  </w:style>
  <w:style w:type="character" w:customStyle="1" w:styleId="FooterChar">
    <w:name w:val="Footer Char"/>
    <w:basedOn w:val="DefaultParagraphFont"/>
    <w:link w:val="Footer"/>
    <w:uiPriority w:val="99"/>
    <w:semiHidden/>
    <w:rsid w:val="00AF168C"/>
  </w:style>
  <w:style w:type="paragraph" w:styleId="NormalWeb">
    <w:name w:val="Normal (Web)"/>
    <w:basedOn w:val="Normal"/>
    <w:uiPriority w:val="99"/>
    <w:rsid w:val="00AF168C"/>
    <w:pPr>
      <w:spacing w:beforeLines="1" w:afterLines="1"/>
    </w:pPr>
    <w:rPr>
      <w:rFonts w:ascii="Times" w:hAnsi="Times"/>
      <w:sz w:val="20"/>
      <w:szCs w:val="20"/>
    </w:rPr>
  </w:style>
  <w:style w:type="character" w:styleId="Hyperlink">
    <w:name w:val="Hyperlink"/>
    <w:basedOn w:val="DefaultParagraphFont"/>
    <w:uiPriority w:val="99"/>
    <w:semiHidden/>
    <w:unhideWhenUsed/>
    <w:rsid w:val="00A50E17"/>
    <w:rPr>
      <w:color w:val="0000FF"/>
      <w:u w:val="single"/>
    </w:rPr>
  </w:style>
  <w:style w:type="paragraph" w:styleId="ListParagraph">
    <w:name w:val="List Paragraph"/>
    <w:basedOn w:val="Normal"/>
    <w:uiPriority w:val="34"/>
    <w:qFormat/>
    <w:rsid w:val="008E5E55"/>
    <w:pPr>
      <w:spacing w:line="276" w:lineRule="auto"/>
      <w:ind w:left="720"/>
      <w:contextualSpacing/>
    </w:pPr>
    <w:rPr>
      <w:rFonts w:ascii="Arial" w:eastAsia="Calibri" w:hAnsi="Arial" w:cs="Calibri"/>
      <w:sz w:val="22"/>
      <w:szCs w:val="22"/>
    </w:rPr>
  </w:style>
  <w:style w:type="character" w:styleId="Strong">
    <w:name w:val="Strong"/>
    <w:uiPriority w:val="22"/>
    <w:qFormat/>
    <w:rsid w:val="008E5E55"/>
    <w:rPr>
      <w:b/>
      <w:bCs/>
    </w:rPr>
  </w:style>
  <w:style w:type="paragraph" w:styleId="PlainText">
    <w:name w:val="Plain Text"/>
    <w:basedOn w:val="Normal"/>
    <w:link w:val="PlainTextChar"/>
    <w:uiPriority w:val="99"/>
    <w:semiHidden/>
    <w:unhideWhenUsed/>
    <w:rsid w:val="00810DE6"/>
    <w:pPr>
      <w:spacing w:after="0"/>
    </w:pPr>
    <w:rPr>
      <w:rFonts w:ascii="Tahoma" w:eastAsia="Calibri" w:hAnsi="Tahoma"/>
      <w:sz w:val="22"/>
      <w:szCs w:val="21"/>
      <w:lang w:val="en-CA"/>
    </w:rPr>
  </w:style>
  <w:style w:type="character" w:customStyle="1" w:styleId="PlainTextChar">
    <w:name w:val="Plain Text Char"/>
    <w:basedOn w:val="DefaultParagraphFont"/>
    <w:link w:val="PlainText"/>
    <w:uiPriority w:val="99"/>
    <w:semiHidden/>
    <w:rsid w:val="00810DE6"/>
    <w:rPr>
      <w:rFonts w:ascii="Tahoma" w:eastAsia="Calibri" w:hAnsi="Tahoma" w:cs="Times New Roman"/>
      <w:sz w:val="22"/>
      <w:szCs w:val="21"/>
      <w:lang w:eastAsia="en-US"/>
    </w:rPr>
  </w:style>
  <w:style w:type="character" w:customStyle="1" w:styleId="help2">
    <w:name w:val="help2"/>
    <w:basedOn w:val="DefaultParagraphFont"/>
    <w:rsid w:val="00810DE6"/>
    <w:rPr>
      <w:sz w:val="12"/>
      <w:szCs w:val="12"/>
    </w:rPr>
  </w:style>
  <w:style w:type="paragraph" w:styleId="z-TopofForm">
    <w:name w:val="HTML Top of Form"/>
    <w:basedOn w:val="Normal"/>
    <w:next w:val="Normal"/>
    <w:link w:val="z-TopofFormChar"/>
    <w:hidden/>
    <w:uiPriority w:val="99"/>
    <w:semiHidden/>
    <w:unhideWhenUsed/>
    <w:rsid w:val="00810DE6"/>
    <w:pPr>
      <w:pBdr>
        <w:bottom w:val="single" w:sz="6" w:space="1" w:color="auto"/>
      </w:pBdr>
      <w:spacing w:after="0"/>
      <w:jc w:val="center"/>
    </w:pPr>
    <w:rPr>
      <w:rFonts w:ascii="Arial" w:eastAsia="Times New Roman" w:hAnsi="Arial" w:cs="Arial"/>
      <w:vanish/>
      <w:sz w:val="16"/>
      <w:szCs w:val="16"/>
      <w:lang w:val="en-CA" w:eastAsia="en-CA"/>
    </w:rPr>
  </w:style>
  <w:style w:type="character" w:customStyle="1" w:styleId="z-TopofFormChar">
    <w:name w:val="z-Top of Form Char"/>
    <w:basedOn w:val="DefaultParagraphFont"/>
    <w:link w:val="z-TopofForm"/>
    <w:uiPriority w:val="99"/>
    <w:semiHidden/>
    <w:rsid w:val="00810DE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810DE6"/>
    <w:pPr>
      <w:pBdr>
        <w:top w:val="single" w:sz="6" w:space="1" w:color="auto"/>
      </w:pBdr>
      <w:spacing w:after="0"/>
      <w:jc w:val="center"/>
    </w:pPr>
    <w:rPr>
      <w:rFonts w:ascii="Arial" w:eastAsia="Times New Roman" w:hAnsi="Arial" w:cs="Arial"/>
      <w:vanish/>
      <w:sz w:val="16"/>
      <w:szCs w:val="16"/>
      <w:lang w:val="en-CA" w:eastAsia="en-CA"/>
    </w:rPr>
  </w:style>
  <w:style w:type="character" w:customStyle="1" w:styleId="z-BottomofFormChar">
    <w:name w:val="z-Bottom of Form Char"/>
    <w:basedOn w:val="DefaultParagraphFont"/>
    <w:link w:val="z-BottomofForm"/>
    <w:uiPriority w:val="99"/>
    <w:semiHidden/>
    <w:rsid w:val="00810DE6"/>
    <w:rPr>
      <w:rFonts w:ascii="Arial" w:eastAsia="Times New Roman" w:hAnsi="Arial" w:cs="Arial"/>
      <w:vanish/>
      <w:sz w:val="16"/>
      <w:szCs w:val="16"/>
    </w:rPr>
  </w:style>
  <w:style w:type="character" w:customStyle="1" w:styleId="number2">
    <w:name w:val="number2"/>
    <w:basedOn w:val="DefaultParagraphFont"/>
    <w:rsid w:val="00810DE6"/>
  </w:style>
  <w:style w:type="character" w:customStyle="1" w:styleId="title">
    <w:name w:val="title"/>
    <w:basedOn w:val="DefaultParagraphFont"/>
    <w:rsid w:val="00810DE6"/>
  </w:style>
  <w:style w:type="character" w:customStyle="1" w:styleId="citation2">
    <w:name w:val="citation2"/>
    <w:basedOn w:val="DefaultParagraphFont"/>
    <w:rsid w:val="00810DE6"/>
  </w:style>
  <w:style w:type="character" w:customStyle="1" w:styleId="publicationdate2">
    <w:name w:val="publicationdate2"/>
    <w:basedOn w:val="DefaultParagraphFont"/>
    <w:rsid w:val="00810DE6"/>
  </w:style>
  <w:style w:type="paragraph" w:styleId="BalloonText">
    <w:name w:val="Balloon Text"/>
    <w:basedOn w:val="Normal"/>
    <w:link w:val="BalloonTextChar"/>
    <w:uiPriority w:val="99"/>
    <w:semiHidden/>
    <w:unhideWhenUsed/>
    <w:rsid w:val="00972B0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B0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7815590">
      <w:bodyDiv w:val="1"/>
      <w:marLeft w:val="0"/>
      <w:marRight w:val="0"/>
      <w:marTop w:val="0"/>
      <w:marBottom w:val="0"/>
      <w:divBdr>
        <w:top w:val="none" w:sz="0" w:space="0" w:color="auto"/>
        <w:left w:val="none" w:sz="0" w:space="0" w:color="auto"/>
        <w:bottom w:val="none" w:sz="0" w:space="0" w:color="auto"/>
        <w:right w:val="none" w:sz="0" w:space="0" w:color="auto"/>
      </w:divBdr>
    </w:div>
    <w:div w:id="795877443">
      <w:bodyDiv w:val="1"/>
      <w:marLeft w:val="0"/>
      <w:marRight w:val="0"/>
      <w:marTop w:val="0"/>
      <w:marBottom w:val="0"/>
      <w:divBdr>
        <w:top w:val="none" w:sz="0" w:space="0" w:color="auto"/>
        <w:left w:val="none" w:sz="0" w:space="0" w:color="auto"/>
        <w:bottom w:val="none" w:sz="0" w:space="0" w:color="auto"/>
        <w:right w:val="none" w:sz="0" w:space="0" w:color="auto"/>
      </w:divBdr>
      <w:divsChild>
        <w:div w:id="827136947">
          <w:marLeft w:val="0"/>
          <w:marRight w:val="0"/>
          <w:marTop w:val="100"/>
          <w:marBottom w:val="100"/>
          <w:divBdr>
            <w:top w:val="none" w:sz="0" w:space="0" w:color="auto"/>
            <w:left w:val="none" w:sz="0" w:space="0" w:color="auto"/>
            <w:bottom w:val="none" w:sz="0" w:space="0" w:color="auto"/>
            <w:right w:val="none" w:sz="0" w:space="0" w:color="auto"/>
          </w:divBdr>
          <w:divsChild>
            <w:div w:id="857621790">
              <w:marLeft w:val="0"/>
              <w:marRight w:val="0"/>
              <w:marTop w:val="0"/>
              <w:marBottom w:val="0"/>
              <w:divBdr>
                <w:top w:val="none" w:sz="0" w:space="0" w:color="auto"/>
                <w:left w:val="none" w:sz="0" w:space="0" w:color="auto"/>
                <w:bottom w:val="none" w:sz="0" w:space="0" w:color="auto"/>
                <w:right w:val="none" w:sz="0" w:space="0" w:color="auto"/>
              </w:divBdr>
              <w:divsChild>
                <w:div w:id="458568856">
                  <w:marLeft w:val="0"/>
                  <w:marRight w:val="0"/>
                  <w:marTop w:val="0"/>
                  <w:marBottom w:val="480"/>
                  <w:divBdr>
                    <w:top w:val="none" w:sz="0" w:space="0" w:color="auto"/>
                    <w:left w:val="none" w:sz="0" w:space="0" w:color="auto"/>
                    <w:bottom w:val="none" w:sz="0" w:space="0" w:color="auto"/>
                    <w:right w:val="none" w:sz="0" w:space="0" w:color="auto"/>
                  </w:divBdr>
                  <w:divsChild>
                    <w:div w:id="67852772">
                      <w:marLeft w:val="0"/>
                      <w:marRight w:val="0"/>
                      <w:marTop w:val="0"/>
                      <w:marBottom w:val="240"/>
                      <w:divBdr>
                        <w:top w:val="single" w:sz="4" w:space="1" w:color="D0D0D0"/>
                        <w:left w:val="single" w:sz="4" w:space="1" w:color="D0D0D0"/>
                        <w:bottom w:val="none" w:sz="0" w:space="0" w:color="auto"/>
                        <w:right w:val="single" w:sz="4" w:space="1" w:color="D0D0D0"/>
                      </w:divBdr>
                      <w:divsChild>
                        <w:div w:id="1007441893">
                          <w:marLeft w:val="72"/>
                          <w:marRight w:val="72"/>
                          <w:marTop w:val="0"/>
                          <w:marBottom w:val="0"/>
                          <w:divBdr>
                            <w:top w:val="single" w:sz="4" w:space="3" w:color="FFFFFF"/>
                            <w:left w:val="single" w:sz="4" w:space="3" w:color="FFFFFF"/>
                            <w:bottom w:val="single" w:sz="4" w:space="3" w:color="FFFFFF"/>
                            <w:right w:val="single" w:sz="4" w:space="3" w:color="FFFFFF"/>
                          </w:divBdr>
                        </w:div>
                        <w:div w:id="1123112125">
                          <w:marLeft w:val="72"/>
                          <w:marRight w:val="72"/>
                          <w:marTop w:val="0"/>
                          <w:marBottom w:val="0"/>
                          <w:divBdr>
                            <w:top w:val="single" w:sz="2" w:space="0" w:color="D0D0D0"/>
                            <w:left w:val="single" w:sz="2" w:space="3" w:color="D0D0D0"/>
                            <w:bottom w:val="single" w:sz="4" w:space="6" w:color="D0D0D0"/>
                            <w:right w:val="single" w:sz="2" w:space="3" w:color="D0D0D0"/>
                          </w:divBdr>
                          <w:divsChild>
                            <w:div w:id="268854100">
                              <w:marLeft w:val="0"/>
                              <w:marRight w:val="0"/>
                              <w:marTop w:val="0"/>
                              <w:marBottom w:val="0"/>
                              <w:divBdr>
                                <w:top w:val="none" w:sz="0" w:space="0" w:color="auto"/>
                                <w:left w:val="none" w:sz="0" w:space="0" w:color="auto"/>
                                <w:bottom w:val="none" w:sz="0" w:space="0" w:color="auto"/>
                                <w:right w:val="none" w:sz="0" w:space="0" w:color="auto"/>
                              </w:divBdr>
                              <w:divsChild>
                                <w:div w:id="1359114365">
                                  <w:marLeft w:val="0"/>
                                  <w:marRight w:val="0"/>
                                  <w:marTop w:val="0"/>
                                  <w:marBottom w:val="0"/>
                                  <w:divBdr>
                                    <w:top w:val="single" w:sz="4" w:space="0" w:color="741C10"/>
                                    <w:left w:val="single" w:sz="4" w:space="3" w:color="741C10"/>
                                    <w:bottom w:val="single" w:sz="4" w:space="0" w:color="741C10"/>
                                    <w:right w:val="single" w:sz="4" w:space="31" w:color="741C10"/>
                                  </w:divBdr>
                                </w:div>
                              </w:divsChild>
                            </w:div>
                          </w:divsChild>
                        </w:div>
                      </w:divsChild>
                    </w:div>
                    <w:div w:id="552695627">
                      <w:marLeft w:val="0"/>
                      <w:marRight w:val="0"/>
                      <w:marTop w:val="0"/>
                      <w:marBottom w:val="0"/>
                      <w:divBdr>
                        <w:top w:val="none" w:sz="0" w:space="0" w:color="auto"/>
                        <w:left w:val="none" w:sz="0" w:space="0" w:color="auto"/>
                        <w:bottom w:val="none" w:sz="0" w:space="0" w:color="auto"/>
                        <w:right w:val="none" w:sz="0" w:space="0" w:color="auto"/>
                      </w:divBdr>
                      <w:divsChild>
                        <w:div w:id="57286862">
                          <w:marLeft w:val="0"/>
                          <w:marRight w:val="0"/>
                          <w:marTop w:val="0"/>
                          <w:marBottom w:val="0"/>
                          <w:divBdr>
                            <w:top w:val="single" w:sz="4" w:space="0" w:color="000000"/>
                            <w:left w:val="single" w:sz="2" w:space="0" w:color="000000"/>
                            <w:bottom w:val="single" w:sz="2" w:space="0" w:color="000000"/>
                            <w:right w:val="single" w:sz="2" w:space="0" w:color="000000"/>
                          </w:divBdr>
                          <w:divsChild>
                            <w:div w:id="1657303378">
                              <w:marLeft w:val="0"/>
                              <w:marRight w:val="0"/>
                              <w:marTop w:val="0"/>
                              <w:marBottom w:val="0"/>
                              <w:divBdr>
                                <w:top w:val="none" w:sz="0" w:space="0" w:color="auto"/>
                                <w:left w:val="none" w:sz="0" w:space="0" w:color="auto"/>
                                <w:bottom w:val="none" w:sz="0" w:space="0" w:color="auto"/>
                                <w:right w:val="none" w:sz="0" w:space="0" w:color="auto"/>
                              </w:divBdr>
                              <w:divsChild>
                                <w:div w:id="29105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747626">
      <w:bodyDiv w:val="1"/>
      <w:marLeft w:val="0"/>
      <w:marRight w:val="0"/>
      <w:marTop w:val="0"/>
      <w:marBottom w:val="0"/>
      <w:divBdr>
        <w:top w:val="none" w:sz="0" w:space="0" w:color="auto"/>
        <w:left w:val="none" w:sz="0" w:space="0" w:color="auto"/>
        <w:bottom w:val="none" w:sz="0" w:space="0" w:color="auto"/>
        <w:right w:val="none" w:sz="0" w:space="0" w:color="auto"/>
      </w:divBdr>
    </w:div>
    <w:div w:id="14226802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ldac-acta.c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379</Words>
  <Characters>2165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Inter-Vision</Company>
  <LinksUpToDate>false</LinksUpToDate>
  <CharactersWithSpaces>2539</CharactersWithSpaces>
  <SharedDoc>false</SharedDoc>
  <HLinks>
    <vt:vector size="18" baseType="variant">
      <vt:variant>
        <vt:i4>5177463</vt:i4>
      </vt:variant>
      <vt:variant>
        <vt:i4>3</vt:i4>
      </vt:variant>
      <vt:variant>
        <vt:i4>0</vt:i4>
      </vt:variant>
      <vt:variant>
        <vt:i4>5</vt:i4>
      </vt:variant>
      <vt:variant>
        <vt:lpwstr>mailto:Henteleff@pitblado.com</vt:lpwstr>
      </vt:variant>
      <vt:variant>
        <vt:lpwstr/>
      </vt:variant>
      <vt:variant>
        <vt:i4>3801136</vt:i4>
      </vt:variant>
      <vt:variant>
        <vt:i4>0</vt:i4>
      </vt:variant>
      <vt:variant>
        <vt:i4>0</vt:i4>
      </vt:variant>
      <vt:variant>
        <vt:i4>5</vt:i4>
      </vt:variant>
      <vt:variant>
        <vt:lpwstr>http://scc.lexum.org/decisia-scc-csc/scc-csc/scc-csc/en/item/12680/index.do</vt:lpwstr>
      </vt:variant>
      <vt:variant>
        <vt:lpwstr/>
      </vt:variant>
      <vt:variant>
        <vt:i4>4521997</vt:i4>
      </vt:variant>
      <vt:variant>
        <vt:i4>0</vt:i4>
      </vt:variant>
      <vt:variant>
        <vt:i4>0</vt:i4>
      </vt:variant>
      <vt:variant>
        <vt:i4>5</vt:i4>
      </vt:variant>
      <vt:variant>
        <vt:lpwstr>http://www.ldac-acta.ca/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Judy Kerr</dc:creator>
  <cp:keywords/>
  <cp:lastModifiedBy>Adric</cp:lastModifiedBy>
  <cp:revision>3</cp:revision>
  <cp:lastPrinted>2010-03-04T14:56:00Z</cp:lastPrinted>
  <dcterms:created xsi:type="dcterms:W3CDTF">2013-04-15T17:59:00Z</dcterms:created>
  <dcterms:modified xsi:type="dcterms:W3CDTF">2013-04-15T18:11:00Z</dcterms:modified>
</cp:coreProperties>
</file>